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B63" w:rsidRPr="009A2B63" w:rsidRDefault="009A2B63" w:rsidP="000B1153">
      <w:pPr>
        <w:spacing w:before="100" w:beforeAutospacing="1" w:after="100" w:afterAutospacing="1"/>
        <w:ind w:firstLine="567"/>
        <w:jc w:val="both"/>
        <w:rPr>
          <w:sz w:val="22"/>
          <w:szCs w:val="22"/>
        </w:rPr>
      </w:pPr>
      <w:r w:rsidRPr="009A2B63">
        <w:rPr>
          <w:b/>
          <w:bCs/>
          <w:sz w:val="22"/>
          <w:szCs w:val="22"/>
        </w:rPr>
        <w:t>ҚОРШАҒАН ОРТАҒА ӘСЕРДІ БАҒАЛАУҒА ҚАТЫСУЫНА БАЙЛАНЫСТЫ МҮДДЕЛІ ҚОҒАМДЫ АҚПАРАТТАНДЫРУ МАҚСАТЫНДА АҚПАРАТТЫ ЖИНАҚТАЙТЫН ҚЫСҚАША ТЕХНИКАЛЫҚ ЕМЕС ТҮЙІНДЕМЕ</w:t>
      </w:r>
    </w:p>
    <w:p w:rsidR="009A2B63" w:rsidRPr="009A2B63" w:rsidRDefault="009A2B63" w:rsidP="000B1153">
      <w:pPr>
        <w:spacing w:before="100" w:beforeAutospacing="1" w:after="100" w:afterAutospacing="1"/>
        <w:ind w:firstLine="567"/>
        <w:jc w:val="both"/>
        <w:outlineLvl w:val="2"/>
        <w:rPr>
          <w:b/>
          <w:bCs/>
          <w:sz w:val="22"/>
          <w:szCs w:val="22"/>
        </w:rPr>
      </w:pPr>
      <w:r w:rsidRPr="009A2B63">
        <w:rPr>
          <w:b/>
          <w:bCs/>
          <w:sz w:val="22"/>
          <w:szCs w:val="22"/>
        </w:rPr>
        <w:t>Жалпы мәліметтер</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Әкімшілік тұрғыдан іздестіру ауданы Қызылорда облысы, Сырдария ауданында орналасқан және Жосалы теміржол станциясынан солтүстік-шығысқа қарай 160 км қашықтықта орналасқан. Облыс орталығы – Қызылорда қаласына дейінгі қашықтық 120 км құрайды.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«Ақшабұлақ» кен орнының батыс шекарасы бойымен оңтүстіктен солтүстікке қарай Қызылорда – Құмкөл бағытындағы автомобиль жолы өтеді, асфальтталған жабын Құмкөл кен орнына дейін 192 км аралықта бар. Шығыс бағытта дәл осындай жабынды жол Ақшабұлақ кен орнына (кен орнына дейін 15 км) тартылады. Қалған аумақта көліктің барлық түрлерінің қозғалысы топырақты ауылдық және дала жолдарының нашар дамыған желісі арқылы жүзеге асырылады.</w:t>
      </w:r>
    </w:p>
    <w:p w:rsidR="009A2B63" w:rsidRPr="009A2B63" w:rsidRDefault="009A2B63" w:rsidP="000B1153">
      <w:pPr>
        <w:spacing w:before="100" w:beforeAutospacing="1" w:after="100" w:afterAutospacing="1"/>
        <w:ind w:firstLine="567"/>
        <w:jc w:val="both"/>
        <w:outlineLvl w:val="2"/>
        <w:rPr>
          <w:b/>
          <w:bCs/>
          <w:sz w:val="22"/>
          <w:szCs w:val="22"/>
        </w:rPr>
      </w:pPr>
      <w:r w:rsidRPr="009A2B63">
        <w:rPr>
          <w:b/>
          <w:bCs/>
          <w:sz w:val="22"/>
          <w:szCs w:val="22"/>
        </w:rPr>
        <w:t>Ақшабұлақ кен орнындағы су жылыту қондырғысының (ВГУ) сызбасының сипаттамасы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Суды жылыту бойынша қолданыстағы технологиялық процесс технологиялық регламенттің қосымшасында келтірілген бекітілген принципиалдық технологиялық сызбаға сәйкес жүзеге асырылады.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Суды жылыту технологиясы келесідей. Ұңғымалардан шыққан су диаметрі Ø89х4 мм болатын болат құбыр арқылы 3–4 кгс/см² қысыммен және 16°С температурамен ВГУ алаңына түседі, онда су 95°С-қа дейін қыздырылады. Бұдан әрі су жылытқыштан диаметрі Ø159х6 мм құбыр учаскесі арқылы 5 МПа қысыммен автоцистернаға жіберіледі, содан кейін ұңғыма сағаларына ыстық сумен өңдеу (ОГВ) жүргізу үшін тасымалданады.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ВГУ-дың авариялық төгіндісінен суды төгу жалпы деңгейдің көтерілуі кезінде диаметрі Ø108х5 мм болат құбыр арқылы көлемі 40 м³ болатын жер асты дренаждық сыйымдылыққа жүзеге асырылады.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Қондырғының жұмыс істеу принципі – жағылатын отыннан бөлінетін жылуды радиациялық-конвективтік әдіспен жүйеде айналып жүрген жылутасымалдағышқа (суға) беру. Ақшабұлақ кен орны алаңында тұрақты технологиялық процесті қамтамасыз ету үшін қосалқы материалдар – химиялық реагенттер (тұз түзілуінің ингибиторы және АСПО диспергаторы) қолданылады.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Химиялық реагенттерді өнеркәсіптік қолдану тек паспорт, сапа сертификаты, тиімділігін анықтайтын зертханалық талдау нәтижелері, тәжірибелік-өнеркәсіптік сынақ актісі және сәйкестік сертификаты болған жағдайда жүзеге асырылады.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Кеңейтілетін ВГУ алаңының технологиялық сызбасының жұмыс істеу принципі қолданыстағы ВГУ сызбасына ұқсас. Жобалық шешімге сәйкес реагенттерді мөлшерлеуге арналған блокты-модульді қондырғы орнату және зауыттық АСН-4В типті жеңді қолдана отырып автоналив алаңын ұйымдастыру көзделген. Ақшабұлақ кен орнындағы ВГУ алаңын кеңейту нәтижесінде ыстық су беру өнімділігі екі есеге артады.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Автоцистернаны ыстық сумен толтыру келесі тәртіппен жүргізіледі: автоцистерна алаңға келеді, автоналив тірегіне су беру арматурасы ашылады, орталықтан тепкіш сорғы іске қосылады, ол ВГУ-100 сыйымдылығынан ыстық суды айдайды.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Құрылыс жұмыстарының ұзақтығы – 2026 жылы 3 ай.</w:t>
      </w:r>
    </w:p>
    <w:p w:rsidR="00795E6B" w:rsidRDefault="00795E6B" w:rsidP="000B1153">
      <w:pPr>
        <w:spacing w:before="100" w:beforeAutospacing="1" w:after="100" w:afterAutospacing="1"/>
        <w:ind w:firstLine="567"/>
        <w:jc w:val="both"/>
        <w:outlineLvl w:val="2"/>
        <w:rPr>
          <w:b/>
          <w:bCs/>
          <w:sz w:val="22"/>
          <w:szCs w:val="22"/>
        </w:rPr>
      </w:pPr>
    </w:p>
    <w:p w:rsidR="009A2B63" w:rsidRPr="009A2B63" w:rsidRDefault="009A2B63" w:rsidP="000B1153">
      <w:pPr>
        <w:spacing w:before="100" w:beforeAutospacing="1" w:after="100" w:afterAutospacing="1"/>
        <w:ind w:firstLine="567"/>
        <w:jc w:val="both"/>
        <w:outlineLvl w:val="2"/>
        <w:rPr>
          <w:b/>
          <w:bCs/>
          <w:sz w:val="22"/>
          <w:szCs w:val="22"/>
        </w:rPr>
      </w:pPr>
      <w:r w:rsidRPr="009A2B63">
        <w:rPr>
          <w:b/>
          <w:bCs/>
          <w:sz w:val="22"/>
          <w:szCs w:val="22"/>
        </w:rPr>
        <w:lastRenderedPageBreak/>
        <w:t>Атмосфералық ауа</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Ластаушы заттардың шығарындыларын есептеу нәтижесінде негізгі шығарындылар көздері анықталды:</w:t>
      </w:r>
      <w:r w:rsidRPr="009A2B63">
        <w:rPr>
          <w:sz w:val="22"/>
          <w:szCs w:val="22"/>
        </w:rPr>
        <w:br/>
        <w:t>барлығы 18 шығарындылар көзі, оның ішінде 5 ұйымдастырылған және 14 ұйымдастырылмаған көз, соның ішінде арнайы техниканың іштен жану қозғалтқыштарынан шығатын ластаушы заттар.</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Құрылыс кезеңіндегі негізгі тікелей және жанама техногендік әсер факторлары:</w:t>
      </w:r>
    </w:p>
    <w:p w:rsidR="009A2B63" w:rsidRPr="009A2B63" w:rsidRDefault="009A2B63" w:rsidP="000B1153">
      <w:pPr>
        <w:numPr>
          <w:ilvl w:val="0"/>
          <w:numId w:val="28"/>
        </w:numPr>
        <w:spacing w:before="100" w:beforeAutospacing="1" w:after="100" w:afterAutospacing="1"/>
        <w:ind w:left="0" w:firstLine="567"/>
        <w:jc w:val="both"/>
        <w:rPr>
          <w:sz w:val="22"/>
          <w:szCs w:val="22"/>
        </w:rPr>
      </w:pPr>
      <w:r w:rsidRPr="009A2B63">
        <w:rPr>
          <w:sz w:val="22"/>
          <w:szCs w:val="22"/>
        </w:rPr>
        <w:t>жер қазу жұмыстары;</w:t>
      </w:r>
    </w:p>
    <w:p w:rsidR="009A2B63" w:rsidRPr="009A2B63" w:rsidRDefault="009A2B63" w:rsidP="000B1153">
      <w:pPr>
        <w:numPr>
          <w:ilvl w:val="0"/>
          <w:numId w:val="28"/>
        </w:numPr>
        <w:spacing w:before="100" w:beforeAutospacing="1" w:after="100" w:afterAutospacing="1"/>
        <w:ind w:left="0" w:firstLine="567"/>
        <w:jc w:val="both"/>
        <w:rPr>
          <w:sz w:val="22"/>
          <w:szCs w:val="22"/>
        </w:rPr>
      </w:pPr>
      <w:r w:rsidRPr="009A2B63">
        <w:rPr>
          <w:sz w:val="22"/>
          <w:szCs w:val="22"/>
        </w:rPr>
        <w:t>инертті материалдарды қайта тиеу;</w:t>
      </w:r>
    </w:p>
    <w:p w:rsidR="009A2B63" w:rsidRPr="009A2B63" w:rsidRDefault="009A2B63" w:rsidP="000B1153">
      <w:pPr>
        <w:numPr>
          <w:ilvl w:val="0"/>
          <w:numId w:val="28"/>
        </w:numPr>
        <w:spacing w:before="100" w:beforeAutospacing="1" w:after="100" w:afterAutospacing="1"/>
        <w:ind w:left="0" w:firstLine="567"/>
        <w:jc w:val="both"/>
        <w:rPr>
          <w:sz w:val="22"/>
          <w:szCs w:val="22"/>
        </w:rPr>
      </w:pPr>
      <w:r w:rsidRPr="009A2B63">
        <w:rPr>
          <w:sz w:val="22"/>
          <w:szCs w:val="22"/>
        </w:rPr>
        <w:t>дәнекерлеу жұмыстары;</w:t>
      </w:r>
    </w:p>
    <w:p w:rsidR="009A2B63" w:rsidRPr="009A2B63" w:rsidRDefault="009A2B63" w:rsidP="000B1153">
      <w:pPr>
        <w:numPr>
          <w:ilvl w:val="0"/>
          <w:numId w:val="28"/>
        </w:numPr>
        <w:spacing w:before="100" w:beforeAutospacing="1" w:after="100" w:afterAutospacing="1"/>
        <w:ind w:left="0" w:firstLine="567"/>
        <w:jc w:val="both"/>
        <w:rPr>
          <w:sz w:val="22"/>
          <w:szCs w:val="22"/>
        </w:rPr>
      </w:pPr>
      <w:r w:rsidRPr="009A2B63">
        <w:rPr>
          <w:sz w:val="22"/>
          <w:szCs w:val="22"/>
        </w:rPr>
        <w:t>сырлау жұмыстары;</w:t>
      </w:r>
    </w:p>
    <w:p w:rsidR="009A2B63" w:rsidRPr="009A2B63" w:rsidRDefault="009A2B63" w:rsidP="000B1153">
      <w:pPr>
        <w:numPr>
          <w:ilvl w:val="0"/>
          <w:numId w:val="28"/>
        </w:numPr>
        <w:spacing w:before="100" w:beforeAutospacing="1" w:after="100" w:afterAutospacing="1"/>
        <w:ind w:left="0" w:firstLine="567"/>
        <w:jc w:val="both"/>
        <w:rPr>
          <w:sz w:val="22"/>
          <w:szCs w:val="22"/>
        </w:rPr>
      </w:pPr>
      <w:r w:rsidRPr="009A2B63">
        <w:rPr>
          <w:sz w:val="22"/>
          <w:szCs w:val="22"/>
        </w:rPr>
        <w:t>битумды жұмыстар;</w:t>
      </w:r>
    </w:p>
    <w:p w:rsidR="009A2B63" w:rsidRPr="009A2B63" w:rsidRDefault="009A2B63" w:rsidP="000B1153">
      <w:pPr>
        <w:numPr>
          <w:ilvl w:val="0"/>
          <w:numId w:val="28"/>
        </w:numPr>
        <w:spacing w:before="100" w:beforeAutospacing="1" w:after="100" w:afterAutospacing="1"/>
        <w:ind w:left="0" w:firstLine="567"/>
        <w:jc w:val="both"/>
        <w:rPr>
          <w:sz w:val="22"/>
          <w:szCs w:val="22"/>
        </w:rPr>
      </w:pPr>
      <w:r w:rsidRPr="009A2B63">
        <w:rPr>
          <w:sz w:val="22"/>
          <w:szCs w:val="22"/>
        </w:rPr>
        <w:t>дәнекерлеу (пайка) жұмыстары;</w:t>
      </w:r>
    </w:p>
    <w:p w:rsidR="009A2B63" w:rsidRPr="009A2B63" w:rsidRDefault="009A2B63" w:rsidP="000B1153">
      <w:pPr>
        <w:numPr>
          <w:ilvl w:val="0"/>
          <w:numId w:val="28"/>
        </w:numPr>
        <w:spacing w:before="100" w:beforeAutospacing="1" w:after="100" w:afterAutospacing="1"/>
        <w:ind w:left="0" w:firstLine="567"/>
        <w:jc w:val="both"/>
        <w:rPr>
          <w:sz w:val="22"/>
          <w:szCs w:val="22"/>
        </w:rPr>
      </w:pPr>
      <w:r w:rsidRPr="009A2B63">
        <w:rPr>
          <w:sz w:val="22"/>
          <w:szCs w:val="22"/>
        </w:rPr>
        <w:t>станоктардың жұмысы;</w:t>
      </w:r>
    </w:p>
    <w:p w:rsidR="009A2B63" w:rsidRPr="009A2B63" w:rsidRDefault="009A2B63" w:rsidP="000B1153">
      <w:pPr>
        <w:numPr>
          <w:ilvl w:val="0"/>
          <w:numId w:val="28"/>
        </w:numPr>
        <w:spacing w:before="100" w:beforeAutospacing="1" w:after="100" w:afterAutospacing="1"/>
        <w:ind w:left="0" w:firstLine="567"/>
        <w:jc w:val="both"/>
        <w:rPr>
          <w:sz w:val="22"/>
          <w:szCs w:val="22"/>
        </w:rPr>
      </w:pPr>
      <w:r w:rsidRPr="009A2B63">
        <w:rPr>
          <w:sz w:val="22"/>
          <w:szCs w:val="22"/>
        </w:rPr>
        <w:t>дәнекерлеу агрегаттары мен компрессорлардың жұмысы.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Құрылыс кезеңіндегі шығарындылар көлемі – 0,230995865 т/кезең.</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Ластаушы заттардың атмосферада таралуын есептеу нәтижелерін талдау барлық көздерден шығатын шығарындылардың атмосфералық ауаның сапа критерийлерінен аспайтынын көрсетті, және олардың мәндері рұқсат етілген шығарындылар нормативтері ретінде ұсынылады.</w:t>
      </w:r>
    </w:p>
    <w:p w:rsidR="009A2B63" w:rsidRPr="009A2B63" w:rsidRDefault="009A2B63" w:rsidP="000B1153">
      <w:pPr>
        <w:spacing w:before="100" w:beforeAutospacing="1" w:after="100" w:afterAutospacing="1"/>
        <w:ind w:firstLine="567"/>
        <w:jc w:val="both"/>
        <w:outlineLvl w:val="2"/>
        <w:rPr>
          <w:b/>
          <w:bCs/>
          <w:sz w:val="22"/>
          <w:szCs w:val="22"/>
        </w:rPr>
      </w:pPr>
      <w:r w:rsidRPr="009A2B63">
        <w:rPr>
          <w:b/>
          <w:bCs/>
          <w:sz w:val="22"/>
          <w:szCs w:val="22"/>
        </w:rPr>
        <w:t>Сумен жабдықтау және су бұру</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Құрылыс алаңындағы сумен жабдықтау және су бұру бойынша барлық технологиялық шешімдер Қазақстан Республикасының қолданыстағы нормаларына, ережелеріне, стандарттарына және нормативтік құжаттарына сәйкес қабылданған.</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Бөтелкедегі су тағамдық өнімдерге жатады. Әкелінетін ауыз су қайталама ластануды болдырмайтын, таңбаланған және тығыз жабылатын ыдыстарда, осы мақсаттарға арналған арнайы жабдықталған изотермиялық сыйымдылықтарда (цистерналарда) тасымалданады.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Ауыз су қажеттіліктері үшін алаңға бөтелкедегі су жеткізіледі, ал техникалық қажеттіліктер үшін техникалық су пайдаланылады. Су жеткізу санитариялық-эпидемиологиялық нормалар талаптарына сәйкес келетін автокөлікпен жүзеге асырылады. Әкелінетін су қатты жабындысы бар алаңда орналасқан сыйымдылықтарда, жеке бөлмеде немесе шатыр астында сақталады.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Құрылыс жұмыстары кезеңінде тендерлік рәсімдер арқылы құрылыс мердігері таңдалып, ол ауыз және техникалық суды жеткізуге шарттар жасайды.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Сумен жабдықтау (ауыз және техникалық) жеткізу әдісімен жүзеге асырылады.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Құрылыс кезеңінде ауыз су 5 литрлік бөтелкелерде жеткізіледі.</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Персоналдың тұрмыстық-ауыз суға жылдық қажеттілігі 36,8 м³ құрайды.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Құрылыс алаңында шаң басу үшін техникалық су пайдаланылады. Сметалық деректерге сәйкес шаң басуға қажетті судың болжамды көлемі 41 м³.</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Жұмысшылардың табиғи қажеттіліктері үшін жобаланған нысанда жұмыс жүргізілетін орындарға жақын маңда биотуалеттер орнату жоспарланған. Құрылыс барысында қалдықтар мен химиялық заттардың биотуалеттерге түсуіне жол бермеу шаралары сақталады.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lastRenderedPageBreak/>
        <w:t>Толуына қарай биотуалеттерден шығатын тұрмыстық ағынды сулар лицензиясы бар мамандандырылған ұйымдармен шығарылып отырады.</w:t>
      </w:r>
    </w:p>
    <w:p w:rsidR="009A2B63" w:rsidRPr="009A2B63" w:rsidRDefault="009A2B63" w:rsidP="000B1153">
      <w:pPr>
        <w:spacing w:before="100" w:beforeAutospacing="1" w:after="100" w:afterAutospacing="1"/>
        <w:ind w:firstLine="567"/>
        <w:jc w:val="both"/>
        <w:outlineLvl w:val="2"/>
        <w:rPr>
          <w:b/>
          <w:bCs/>
          <w:sz w:val="22"/>
          <w:szCs w:val="22"/>
        </w:rPr>
      </w:pPr>
      <w:r w:rsidRPr="009A2B63">
        <w:rPr>
          <w:b/>
          <w:bCs/>
          <w:sz w:val="22"/>
          <w:szCs w:val="22"/>
        </w:rPr>
        <w:t>Қалдықтар</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Құрылыс кезеңінде алаң аумағында келесі қалдық түрлері түзіледі:</w:t>
      </w:r>
    </w:p>
    <w:p w:rsidR="009A2B63" w:rsidRPr="009A2B63" w:rsidRDefault="009A2B63" w:rsidP="000B1153">
      <w:pPr>
        <w:numPr>
          <w:ilvl w:val="0"/>
          <w:numId w:val="29"/>
        </w:numPr>
        <w:spacing w:before="100" w:beforeAutospacing="1" w:after="100" w:afterAutospacing="1"/>
        <w:ind w:left="0" w:firstLine="567"/>
        <w:jc w:val="both"/>
        <w:rPr>
          <w:sz w:val="22"/>
          <w:szCs w:val="22"/>
        </w:rPr>
      </w:pPr>
      <w:r w:rsidRPr="009A2B63">
        <w:rPr>
          <w:sz w:val="22"/>
          <w:szCs w:val="22"/>
        </w:rPr>
        <w:t>пластик қалдықтары;</w:t>
      </w:r>
    </w:p>
    <w:p w:rsidR="009A2B63" w:rsidRPr="009A2B63" w:rsidRDefault="009A2B63" w:rsidP="000B1153">
      <w:pPr>
        <w:numPr>
          <w:ilvl w:val="0"/>
          <w:numId w:val="29"/>
        </w:numPr>
        <w:spacing w:before="100" w:beforeAutospacing="1" w:after="100" w:afterAutospacing="1"/>
        <w:ind w:left="0" w:firstLine="567"/>
        <w:jc w:val="both"/>
        <w:rPr>
          <w:sz w:val="22"/>
          <w:szCs w:val="22"/>
        </w:rPr>
      </w:pPr>
      <w:r w:rsidRPr="009A2B63">
        <w:rPr>
          <w:sz w:val="22"/>
          <w:szCs w:val="22"/>
        </w:rPr>
        <w:t>лак-бояу материалдарының қалдықтары;</w:t>
      </w:r>
    </w:p>
    <w:p w:rsidR="009A2B63" w:rsidRPr="009A2B63" w:rsidRDefault="009A2B63" w:rsidP="000B1153">
      <w:pPr>
        <w:numPr>
          <w:ilvl w:val="0"/>
          <w:numId w:val="29"/>
        </w:numPr>
        <w:spacing w:before="100" w:beforeAutospacing="1" w:after="100" w:afterAutospacing="1"/>
        <w:ind w:left="0" w:firstLine="567"/>
        <w:jc w:val="both"/>
        <w:rPr>
          <w:sz w:val="22"/>
          <w:szCs w:val="22"/>
        </w:rPr>
      </w:pPr>
      <w:r w:rsidRPr="009A2B63">
        <w:rPr>
          <w:sz w:val="22"/>
          <w:szCs w:val="22"/>
        </w:rPr>
        <w:t>битумды латекс эмульсиясының қалдықтары;</w:t>
      </w:r>
    </w:p>
    <w:p w:rsidR="009A2B63" w:rsidRPr="009A2B63" w:rsidRDefault="009A2B63" w:rsidP="000B1153">
      <w:pPr>
        <w:numPr>
          <w:ilvl w:val="0"/>
          <w:numId w:val="29"/>
        </w:numPr>
        <w:spacing w:before="100" w:beforeAutospacing="1" w:after="100" w:afterAutospacing="1"/>
        <w:ind w:left="0" w:firstLine="567"/>
        <w:jc w:val="both"/>
        <w:rPr>
          <w:sz w:val="22"/>
          <w:szCs w:val="22"/>
        </w:rPr>
      </w:pPr>
      <w:r w:rsidRPr="009A2B63">
        <w:rPr>
          <w:sz w:val="22"/>
          <w:szCs w:val="22"/>
        </w:rPr>
        <w:t>тұрмыстық қалдықтар;</w:t>
      </w:r>
    </w:p>
    <w:p w:rsidR="009A2B63" w:rsidRPr="009A2B63" w:rsidRDefault="009A2B63" w:rsidP="000B1153">
      <w:pPr>
        <w:numPr>
          <w:ilvl w:val="0"/>
          <w:numId w:val="29"/>
        </w:numPr>
        <w:spacing w:before="100" w:beforeAutospacing="1" w:after="100" w:afterAutospacing="1"/>
        <w:ind w:left="0" w:firstLine="567"/>
        <w:jc w:val="both"/>
        <w:rPr>
          <w:sz w:val="22"/>
          <w:szCs w:val="22"/>
        </w:rPr>
      </w:pPr>
      <w:r w:rsidRPr="009A2B63">
        <w:rPr>
          <w:sz w:val="22"/>
          <w:szCs w:val="22"/>
        </w:rPr>
        <w:t>металл сынықтары;</w:t>
      </w:r>
    </w:p>
    <w:p w:rsidR="009A2B63" w:rsidRPr="009A2B63" w:rsidRDefault="009A2B63" w:rsidP="000B1153">
      <w:pPr>
        <w:numPr>
          <w:ilvl w:val="0"/>
          <w:numId w:val="29"/>
        </w:numPr>
        <w:spacing w:before="100" w:beforeAutospacing="1" w:after="100" w:afterAutospacing="1"/>
        <w:ind w:left="0" w:firstLine="567"/>
        <w:jc w:val="both"/>
        <w:rPr>
          <w:sz w:val="22"/>
          <w:szCs w:val="22"/>
        </w:rPr>
      </w:pPr>
      <w:r w:rsidRPr="009A2B63">
        <w:rPr>
          <w:sz w:val="22"/>
          <w:szCs w:val="22"/>
        </w:rPr>
        <w:t>электрод қалдықтары;</w:t>
      </w:r>
    </w:p>
    <w:p w:rsidR="009A2B63" w:rsidRPr="009A2B63" w:rsidRDefault="009A2B63" w:rsidP="000B1153">
      <w:pPr>
        <w:numPr>
          <w:ilvl w:val="0"/>
          <w:numId w:val="29"/>
        </w:numPr>
        <w:spacing w:before="100" w:beforeAutospacing="1" w:after="100" w:afterAutospacing="1"/>
        <w:ind w:left="0" w:firstLine="567"/>
        <w:jc w:val="both"/>
        <w:rPr>
          <w:sz w:val="22"/>
          <w:szCs w:val="22"/>
        </w:rPr>
      </w:pPr>
      <w:r w:rsidRPr="009A2B63">
        <w:rPr>
          <w:sz w:val="22"/>
          <w:szCs w:val="22"/>
        </w:rPr>
        <w:t>құрылыс және демонтаж қалдықтары;</w:t>
      </w:r>
    </w:p>
    <w:p w:rsidR="009A2B63" w:rsidRPr="009A2B63" w:rsidRDefault="009A2B63" w:rsidP="000B1153">
      <w:pPr>
        <w:numPr>
          <w:ilvl w:val="0"/>
          <w:numId w:val="29"/>
        </w:numPr>
        <w:spacing w:before="100" w:beforeAutospacing="1" w:after="100" w:afterAutospacing="1"/>
        <w:ind w:left="0" w:firstLine="567"/>
        <w:jc w:val="both"/>
        <w:rPr>
          <w:sz w:val="22"/>
          <w:szCs w:val="22"/>
        </w:rPr>
      </w:pPr>
      <w:r w:rsidRPr="009A2B63">
        <w:rPr>
          <w:sz w:val="22"/>
          <w:szCs w:val="22"/>
        </w:rPr>
        <w:t>майланған шүберек.</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Құрылыс кезіндегі қалдықтардың жалпы көлемі 3,45805 тонна болады.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Қалдықтар қолданыстағы шарттарға сәйкес, қалдықтарды басқару қызметіне барлық рұқсат құжаттары бар мамандандырылған кәсіпорындарға қайта өңдеуге беріледі.</w:t>
      </w:r>
    </w:p>
    <w:p w:rsidR="009A2B63" w:rsidRPr="009A2B63" w:rsidRDefault="009A2B63" w:rsidP="000B1153">
      <w:pPr>
        <w:spacing w:before="100" w:beforeAutospacing="1" w:after="100" w:afterAutospacing="1"/>
        <w:ind w:firstLine="567"/>
        <w:jc w:val="both"/>
        <w:outlineLvl w:val="2"/>
        <w:rPr>
          <w:b/>
          <w:bCs/>
          <w:sz w:val="22"/>
          <w:szCs w:val="22"/>
        </w:rPr>
      </w:pPr>
      <w:r w:rsidRPr="009A2B63">
        <w:rPr>
          <w:b/>
          <w:bCs/>
          <w:sz w:val="22"/>
          <w:szCs w:val="22"/>
        </w:rPr>
        <w:t>Апаттық жағдайлардың алдын алу және олардың салдарын жою жөніндегі ұсынымдар</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Жұмыстың сенімділігін арттыру және апаттық жағдайлардың алдын алу мақсатында далалық жұмыстар қолданыстағы нормаларға қатаң сәйкес жүргізіледі.</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Өндірістік апаттар мен өрттердің алдын алу шаралары:</w:t>
      </w:r>
    </w:p>
    <w:p w:rsidR="009A2B63" w:rsidRPr="009A2B63" w:rsidRDefault="009A2B63" w:rsidP="000B1153">
      <w:pPr>
        <w:numPr>
          <w:ilvl w:val="0"/>
          <w:numId w:val="30"/>
        </w:numPr>
        <w:spacing w:before="100" w:beforeAutospacing="1" w:after="100" w:afterAutospacing="1"/>
        <w:ind w:left="0" w:firstLine="567"/>
        <w:jc w:val="both"/>
        <w:rPr>
          <w:sz w:val="22"/>
          <w:szCs w:val="22"/>
        </w:rPr>
      </w:pPr>
      <w:r w:rsidRPr="009A2B63">
        <w:rPr>
          <w:sz w:val="22"/>
          <w:szCs w:val="22"/>
        </w:rPr>
        <w:t>ауданның өрт сөндіру бөлімдерімен келісілген жедел өрт сөндіру жоспарларының болуы;</w:t>
      </w:r>
    </w:p>
    <w:p w:rsidR="009A2B63" w:rsidRPr="009A2B63" w:rsidRDefault="009A2B63" w:rsidP="000B1153">
      <w:pPr>
        <w:numPr>
          <w:ilvl w:val="0"/>
          <w:numId w:val="30"/>
        </w:numPr>
        <w:spacing w:before="100" w:beforeAutospacing="1" w:after="100" w:afterAutospacing="1"/>
        <w:ind w:left="0" w:firstLine="567"/>
        <w:jc w:val="both"/>
        <w:rPr>
          <w:sz w:val="22"/>
          <w:szCs w:val="22"/>
        </w:rPr>
      </w:pPr>
      <w:r w:rsidRPr="009A2B63">
        <w:rPr>
          <w:sz w:val="22"/>
          <w:szCs w:val="22"/>
        </w:rPr>
        <w:t>еңбекті қорғау және өрт қауіпсіздігі ережелерінің сақталуын қамтамасыз ету;</w:t>
      </w:r>
    </w:p>
    <w:p w:rsidR="009A2B63" w:rsidRPr="009A2B63" w:rsidRDefault="009A2B63" w:rsidP="000B1153">
      <w:pPr>
        <w:numPr>
          <w:ilvl w:val="0"/>
          <w:numId w:val="30"/>
        </w:numPr>
        <w:spacing w:before="100" w:beforeAutospacing="1" w:after="100" w:afterAutospacing="1"/>
        <w:ind w:left="0" w:firstLine="567"/>
        <w:jc w:val="both"/>
        <w:rPr>
          <w:sz w:val="22"/>
          <w:szCs w:val="22"/>
        </w:rPr>
      </w:pPr>
      <w:r w:rsidRPr="009A2B63">
        <w:rPr>
          <w:sz w:val="22"/>
          <w:szCs w:val="22"/>
        </w:rPr>
        <w:t>жабдықтар мен өрт сөндіру құралдарының жарамдылығы;</w:t>
      </w:r>
    </w:p>
    <w:p w:rsidR="009A2B63" w:rsidRPr="009A2B63" w:rsidRDefault="009A2B63" w:rsidP="000B1153">
      <w:pPr>
        <w:numPr>
          <w:ilvl w:val="0"/>
          <w:numId w:val="30"/>
        </w:numPr>
        <w:spacing w:before="100" w:beforeAutospacing="1" w:after="100" w:afterAutospacing="1"/>
        <w:ind w:left="0" w:firstLine="567"/>
        <w:jc w:val="both"/>
        <w:rPr>
          <w:sz w:val="22"/>
          <w:szCs w:val="22"/>
        </w:rPr>
      </w:pPr>
      <w:r w:rsidRPr="009A2B63">
        <w:rPr>
          <w:sz w:val="22"/>
          <w:szCs w:val="22"/>
        </w:rPr>
        <w:t>қызмет көрсетуші персоналды оқыту және мерзімді түрде аттестациялау;</w:t>
      </w:r>
    </w:p>
    <w:p w:rsidR="009A2B63" w:rsidRPr="009A2B63" w:rsidRDefault="009A2B63" w:rsidP="000B1153">
      <w:pPr>
        <w:numPr>
          <w:ilvl w:val="0"/>
          <w:numId w:val="30"/>
        </w:numPr>
        <w:spacing w:before="100" w:beforeAutospacing="1" w:after="100" w:afterAutospacing="1"/>
        <w:ind w:left="0" w:firstLine="567"/>
        <w:jc w:val="both"/>
        <w:rPr>
          <w:sz w:val="22"/>
          <w:szCs w:val="22"/>
        </w:rPr>
      </w:pPr>
      <w:r w:rsidRPr="009A2B63">
        <w:rPr>
          <w:sz w:val="22"/>
          <w:szCs w:val="22"/>
        </w:rPr>
        <w:t>қызметкерлердің қауіпсіздік және еңбекті қорғау бойынша барлық нұсқамалардан өтуі;</w:t>
      </w:r>
    </w:p>
    <w:p w:rsidR="009A2B63" w:rsidRPr="009A2B63" w:rsidRDefault="009A2B63" w:rsidP="000B1153">
      <w:pPr>
        <w:numPr>
          <w:ilvl w:val="0"/>
          <w:numId w:val="30"/>
        </w:numPr>
        <w:spacing w:before="100" w:beforeAutospacing="1" w:after="100" w:afterAutospacing="1"/>
        <w:ind w:left="0" w:firstLine="567"/>
        <w:jc w:val="both"/>
        <w:rPr>
          <w:sz w:val="22"/>
          <w:szCs w:val="22"/>
        </w:rPr>
      </w:pPr>
      <w:r w:rsidRPr="009A2B63">
        <w:rPr>
          <w:sz w:val="22"/>
          <w:szCs w:val="22"/>
        </w:rPr>
        <w:t>адам шығыны мен материалдық залалды болдырмауға бағытталған инженерлік-техникалық іс-шараларды ұйымдастыру;</w:t>
      </w:r>
    </w:p>
    <w:p w:rsidR="009A2B63" w:rsidRPr="009A2B63" w:rsidRDefault="009A2B63" w:rsidP="000B1153">
      <w:pPr>
        <w:numPr>
          <w:ilvl w:val="0"/>
          <w:numId w:val="30"/>
        </w:numPr>
        <w:spacing w:before="100" w:beforeAutospacing="1" w:after="100" w:afterAutospacing="1"/>
        <w:ind w:left="0" w:firstLine="567"/>
        <w:jc w:val="both"/>
        <w:rPr>
          <w:sz w:val="22"/>
          <w:szCs w:val="22"/>
        </w:rPr>
      </w:pPr>
      <w:r w:rsidRPr="009A2B63">
        <w:rPr>
          <w:sz w:val="22"/>
          <w:szCs w:val="22"/>
        </w:rPr>
        <w:t>авариялық-құтқару қызметтерімен келісілген апаттарды жою жоспарларының болуы.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Құрылыс нысанында адамдардың өмірі мен денсаулығына қауіп төндіретін апаттық жағдай туындаған кезде мердігер құрылысқа қатысушыларды және жақын маңдағы елді мекен тұрғындарын хабардар етіп, қауіпті аймақтан адамдарды дер кезінде эвакуациялауды ұйымдастырады. Құрылыс жұмыстары тек қауіпті себептер толық жойылып, санитариялық-эпидемиологиялық еңбек жағдайлары қалпына келтірілгеннен кейін ғана қайта басталады.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Апаттық жағдай кезінде жұмысшылар дереу қауіпті аймақтан шығарылуы тиіс. «Тоқта» сигналы қауіпті байқаған кез келген адаммен берілуі мүмкін. Қауіпті аймақ қысқа мерзімде қоршалып, ескерту белгілері қойылады, ерекше қауіпті жағдайларда күзет ұйымдастырылады. Демонтаждалатын конструкцияларда қауіпті ақаулар анықталған жағдайда жұмыстар дереу тоқтатылып, электр желілері ажыратылады және бұл туралы жұмыс басшысына хабарланады.</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t>Жазатайым оқиға қаупі туындаған кезде оның алдын алу шаралары қабылданады. Егер жазатайым оқиға орын алса, зардап шеккен адамға алғашқы медициналық көмек көрсетіліп, жедел жәрдем шақырылады. Өрт кезінде өрт сөндіру қызметі шақырылып, адамдар қауіпсіз жерге эвакуацияланады, мүмкіндігінше жанғыш материалдар алыстатылып, бастапқы өрт сөндіру құралдарымен өрт сөндіру басталады. Барлық салдарлар жойылып, ұйым басшысының жазбаша рұқсатын алғаннан және жұмыс орындары тексерілгеннен кейін ғана жұмысқа қайта кірісуге рұқсат етіледі.</w:t>
      </w:r>
    </w:p>
    <w:p w:rsidR="009A2B63" w:rsidRPr="009A2B63" w:rsidRDefault="009A2B63" w:rsidP="000B1153">
      <w:pPr>
        <w:spacing w:before="100" w:beforeAutospacing="1" w:after="100" w:afterAutospacing="1"/>
        <w:ind w:firstLine="567"/>
        <w:jc w:val="both"/>
        <w:rPr>
          <w:sz w:val="22"/>
          <w:szCs w:val="22"/>
        </w:rPr>
      </w:pPr>
      <w:r w:rsidRPr="009A2B63">
        <w:rPr>
          <w:sz w:val="22"/>
          <w:szCs w:val="22"/>
        </w:rPr>
        <w:lastRenderedPageBreak/>
        <w:t>Апаттық жағдайлар кезінде атмосфераға ластаушы заттардың шығарындылары және жоспардан тыс қалдықтардың түзілуі мүмкін. Бұл тәуекелдерді азайту үшін келесі шаралар қабылданады:</w:t>
      </w:r>
    </w:p>
    <w:p w:rsidR="009A2B63" w:rsidRPr="009A2B63" w:rsidRDefault="009A2B63" w:rsidP="000B1153">
      <w:pPr>
        <w:numPr>
          <w:ilvl w:val="0"/>
          <w:numId w:val="31"/>
        </w:numPr>
        <w:spacing w:before="100" w:beforeAutospacing="1" w:after="100" w:afterAutospacing="1"/>
        <w:ind w:left="0" w:firstLine="567"/>
        <w:jc w:val="both"/>
        <w:rPr>
          <w:sz w:val="22"/>
          <w:szCs w:val="22"/>
        </w:rPr>
      </w:pPr>
      <w:r w:rsidRPr="009A2B63">
        <w:rPr>
          <w:sz w:val="22"/>
          <w:szCs w:val="22"/>
        </w:rPr>
        <w:t>өнеркәсіптік және өрт қауіпсіздігі бойынша нормативтік-техникалық құжаттар талаптарын орындау;</w:t>
      </w:r>
    </w:p>
    <w:p w:rsidR="009A2B63" w:rsidRPr="009A2B63" w:rsidRDefault="009A2B63" w:rsidP="000B1153">
      <w:pPr>
        <w:numPr>
          <w:ilvl w:val="0"/>
          <w:numId w:val="31"/>
        </w:numPr>
        <w:spacing w:before="100" w:beforeAutospacing="1" w:after="100" w:afterAutospacing="1"/>
        <w:ind w:left="0" w:firstLine="567"/>
        <w:jc w:val="both"/>
        <w:rPr>
          <w:sz w:val="22"/>
          <w:szCs w:val="22"/>
        </w:rPr>
      </w:pPr>
      <w:r w:rsidRPr="009A2B63">
        <w:rPr>
          <w:sz w:val="22"/>
          <w:szCs w:val="22"/>
        </w:rPr>
        <w:t>әрбір учаскеде жетілдірілген хабарлау және авариялық тоқтату жүйелерінің болуы;</w:t>
      </w:r>
    </w:p>
    <w:p w:rsidR="009A2B63" w:rsidRPr="009A2B63" w:rsidRDefault="009A2B63" w:rsidP="000B1153">
      <w:pPr>
        <w:numPr>
          <w:ilvl w:val="0"/>
          <w:numId w:val="31"/>
        </w:numPr>
        <w:spacing w:before="100" w:beforeAutospacing="1" w:after="100" w:afterAutospacing="1"/>
        <w:ind w:left="0" w:firstLine="567"/>
        <w:jc w:val="both"/>
        <w:rPr>
          <w:sz w:val="22"/>
          <w:szCs w:val="22"/>
        </w:rPr>
      </w:pPr>
      <w:r w:rsidRPr="009A2B63">
        <w:rPr>
          <w:sz w:val="22"/>
          <w:szCs w:val="22"/>
        </w:rPr>
        <w:t>персоналды ішкі радиобайланыс құралдарымен қамтамасыз ету;</w:t>
      </w:r>
    </w:p>
    <w:p w:rsidR="009A2B63" w:rsidRPr="009A2B63" w:rsidRDefault="009A2B63" w:rsidP="000B1153">
      <w:pPr>
        <w:numPr>
          <w:ilvl w:val="0"/>
          <w:numId w:val="31"/>
        </w:numPr>
        <w:spacing w:before="100" w:beforeAutospacing="1" w:after="100" w:afterAutospacing="1"/>
        <w:ind w:left="0" w:firstLine="567"/>
        <w:jc w:val="both"/>
        <w:rPr>
          <w:sz w:val="22"/>
          <w:szCs w:val="22"/>
        </w:rPr>
      </w:pPr>
      <w:r w:rsidRPr="009A2B63">
        <w:rPr>
          <w:sz w:val="22"/>
          <w:szCs w:val="22"/>
        </w:rPr>
        <w:t>еңбекті қорғау, қауіпсіздік, төтенше жағдайлар, экологиялық бақылау және авариялық-медициналық қызметтердің жұмыс істеуі;</w:t>
      </w:r>
    </w:p>
    <w:p w:rsidR="009A2B63" w:rsidRPr="009A2B63" w:rsidRDefault="009A2B63" w:rsidP="000B1153">
      <w:pPr>
        <w:numPr>
          <w:ilvl w:val="0"/>
          <w:numId w:val="31"/>
        </w:numPr>
        <w:spacing w:before="100" w:beforeAutospacing="1" w:after="100" w:afterAutospacing="1"/>
        <w:ind w:left="0" w:firstLine="567"/>
        <w:jc w:val="both"/>
        <w:rPr>
          <w:sz w:val="22"/>
          <w:szCs w:val="22"/>
        </w:rPr>
      </w:pPr>
      <w:r w:rsidRPr="009A2B63">
        <w:rPr>
          <w:sz w:val="22"/>
          <w:szCs w:val="22"/>
        </w:rPr>
        <w:t>жабдықтарды тұрақты тексеру және техникалық қызмет көрсету;</w:t>
      </w:r>
    </w:p>
    <w:p w:rsidR="009A2B63" w:rsidRPr="009A2B63" w:rsidRDefault="009A2B63" w:rsidP="000B1153">
      <w:pPr>
        <w:numPr>
          <w:ilvl w:val="0"/>
          <w:numId w:val="31"/>
        </w:numPr>
        <w:spacing w:before="100" w:beforeAutospacing="1" w:after="100" w:afterAutospacing="1"/>
        <w:ind w:left="0" w:firstLine="567"/>
        <w:jc w:val="both"/>
        <w:rPr>
          <w:sz w:val="22"/>
          <w:szCs w:val="22"/>
        </w:rPr>
      </w:pPr>
      <w:r w:rsidRPr="009A2B63">
        <w:rPr>
          <w:sz w:val="22"/>
          <w:szCs w:val="22"/>
        </w:rPr>
        <w:t>еңбек, қоршаған орта және қауіпсіздік талаптарының сақталуын тұрақты бақылау;</w:t>
      </w:r>
    </w:p>
    <w:p w:rsidR="009A2B63" w:rsidRPr="009A2B63" w:rsidRDefault="009A2B63" w:rsidP="000B1153">
      <w:pPr>
        <w:numPr>
          <w:ilvl w:val="0"/>
          <w:numId w:val="31"/>
        </w:numPr>
        <w:spacing w:before="100" w:beforeAutospacing="1" w:after="100" w:afterAutospacing="1"/>
        <w:ind w:left="0" w:firstLine="567"/>
        <w:jc w:val="both"/>
        <w:rPr>
          <w:sz w:val="22"/>
          <w:szCs w:val="22"/>
        </w:rPr>
      </w:pPr>
      <w:r w:rsidRPr="009A2B63">
        <w:rPr>
          <w:sz w:val="22"/>
          <w:szCs w:val="22"/>
        </w:rPr>
        <w:t>төтенше жағдайларға әрекет ету және персоналды оқыту шараларын өткізу;</w:t>
      </w:r>
    </w:p>
    <w:p w:rsidR="009A2B63" w:rsidRPr="009A2B63" w:rsidRDefault="009A2B63" w:rsidP="000B1153">
      <w:pPr>
        <w:numPr>
          <w:ilvl w:val="0"/>
          <w:numId w:val="31"/>
        </w:numPr>
        <w:spacing w:before="100" w:beforeAutospacing="1" w:after="100" w:afterAutospacing="1"/>
        <w:ind w:left="0" w:firstLine="567"/>
        <w:jc w:val="both"/>
        <w:rPr>
          <w:sz w:val="22"/>
          <w:szCs w:val="22"/>
        </w:rPr>
      </w:pPr>
      <w:r w:rsidRPr="009A2B63">
        <w:rPr>
          <w:sz w:val="22"/>
          <w:szCs w:val="22"/>
        </w:rPr>
        <w:t>білікті және тәжірибелі персоналды тарту.</w:t>
      </w:r>
    </w:p>
    <w:p w:rsidR="00B030C0" w:rsidRPr="00C25537" w:rsidRDefault="00B030C0" w:rsidP="000B1153">
      <w:pPr>
        <w:ind w:firstLine="567"/>
        <w:jc w:val="both"/>
        <w:rPr>
          <w:sz w:val="22"/>
          <w:szCs w:val="22"/>
        </w:rPr>
      </w:pPr>
    </w:p>
    <w:sectPr w:rsidR="00B030C0" w:rsidRPr="00C25537" w:rsidSect="00EE12D4">
      <w:pgSz w:w="11906" w:h="16838"/>
      <w:pgMar w:top="993"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F59A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351832"/>
    <w:multiLevelType w:val="multilevel"/>
    <w:tmpl w:val="DE46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9B6426"/>
    <w:multiLevelType w:val="multilevel"/>
    <w:tmpl w:val="C448A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5D0232"/>
    <w:multiLevelType w:val="hybridMultilevel"/>
    <w:tmpl w:val="F2FEA4EC"/>
    <w:lvl w:ilvl="0" w:tplc="97FAC32C">
      <w:start w:val="1"/>
      <w:numFmt w:val="bullet"/>
      <w:lvlText w:val=""/>
      <w:lvlJc w:val="left"/>
      <w:pPr>
        <w:ind w:left="927" w:hanging="360"/>
      </w:pPr>
      <w:rPr>
        <w:rFonts w:ascii="Symbol" w:hAnsi="Symbol"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CA70C18"/>
    <w:multiLevelType w:val="hybridMultilevel"/>
    <w:tmpl w:val="2DB28A96"/>
    <w:lvl w:ilvl="0" w:tplc="E7A64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38F050C"/>
    <w:multiLevelType w:val="hybridMultilevel"/>
    <w:tmpl w:val="3F2CDE86"/>
    <w:lvl w:ilvl="0" w:tplc="F68E4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10D3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DC556BD"/>
    <w:multiLevelType w:val="hybridMultilevel"/>
    <w:tmpl w:val="C5CA6EE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FB0691"/>
    <w:multiLevelType w:val="hybridMultilevel"/>
    <w:tmpl w:val="131A37E4"/>
    <w:lvl w:ilvl="0" w:tplc="97FAC32C">
      <w:start w:val="1"/>
      <w:numFmt w:val="bullet"/>
      <w:lvlText w:val=""/>
      <w:lvlJc w:val="left"/>
      <w:pPr>
        <w:ind w:left="1287" w:hanging="360"/>
      </w:pPr>
      <w:rPr>
        <w:rFonts w:ascii="Symbol" w:hAnsi="Symbol" w:hint="default"/>
        <w:b/>
        <w:sz w:val="24"/>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2">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4C2E45"/>
    <w:multiLevelType w:val="multilevel"/>
    <w:tmpl w:val="88665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8">
    <w:nsid w:val="42365B25"/>
    <w:multiLevelType w:val="hybridMultilevel"/>
    <w:tmpl w:val="A04E5100"/>
    <w:lvl w:ilvl="0" w:tplc="B3C410D8">
      <w:start w:val="1"/>
      <w:numFmt w:val="decimal"/>
      <w:lvlText w:val="%1."/>
      <w:lvlJc w:val="left"/>
      <w:pPr>
        <w:ind w:left="1407" w:hanging="84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nsid w:val="44D02C4F"/>
    <w:multiLevelType w:val="hybridMultilevel"/>
    <w:tmpl w:val="B086988E"/>
    <w:lvl w:ilvl="0" w:tplc="70F25956">
      <w:start w:val="2"/>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AD625C"/>
    <w:multiLevelType w:val="multilevel"/>
    <w:tmpl w:val="526C6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25">
    <w:nsid w:val="65A23AAB"/>
    <w:multiLevelType w:val="hybridMultilevel"/>
    <w:tmpl w:val="D1C4FF22"/>
    <w:lvl w:ilvl="0" w:tplc="68ECB99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792AC5"/>
    <w:multiLevelType w:val="hybridMultilevel"/>
    <w:tmpl w:val="E1D435FE"/>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num w:numId="1">
    <w:abstractNumId w:val="30"/>
  </w:num>
  <w:num w:numId="2">
    <w:abstractNumId w:val="29"/>
  </w:num>
  <w:num w:numId="3">
    <w:abstractNumId w:val="10"/>
  </w:num>
  <w:num w:numId="4">
    <w:abstractNumId w:val="20"/>
  </w:num>
  <w:num w:numId="5">
    <w:abstractNumId w:val="11"/>
  </w:num>
  <w:num w:numId="6">
    <w:abstractNumId w:val="5"/>
  </w:num>
  <w:num w:numId="7">
    <w:abstractNumId w:val="17"/>
  </w:num>
  <w:num w:numId="8">
    <w:abstractNumId w:val="21"/>
  </w:num>
  <w:num w:numId="9">
    <w:abstractNumId w:val="15"/>
  </w:num>
  <w:num w:numId="10">
    <w:abstractNumId w:val="24"/>
  </w:num>
  <w:num w:numId="11">
    <w:abstractNumId w:val="23"/>
  </w:num>
  <w:num w:numId="12">
    <w:abstractNumId w:val="26"/>
  </w:num>
  <w:num w:numId="13">
    <w:abstractNumId w:val="13"/>
  </w:num>
  <w:num w:numId="14">
    <w:abstractNumId w:val="27"/>
  </w:num>
  <w:num w:numId="15">
    <w:abstractNumId w:val="16"/>
  </w:num>
  <w:num w:numId="16">
    <w:abstractNumId w:val="12"/>
  </w:num>
  <w:num w:numId="17">
    <w:abstractNumId w:val="4"/>
  </w:num>
  <w:num w:numId="18">
    <w:abstractNumId w:val="19"/>
  </w:num>
  <w:num w:numId="19">
    <w:abstractNumId w:val="3"/>
  </w:num>
  <w:num w:numId="20">
    <w:abstractNumId w:val="25"/>
  </w:num>
  <w:num w:numId="21">
    <w:abstractNumId w:val="28"/>
  </w:num>
  <w:num w:numId="22">
    <w:abstractNumId w:val="6"/>
  </w:num>
  <w:num w:numId="23">
    <w:abstractNumId w:val="18"/>
  </w:num>
  <w:num w:numId="24">
    <w:abstractNumId w:val="8"/>
  </w:num>
  <w:num w:numId="25">
    <w:abstractNumId w:val="0"/>
  </w:num>
  <w:num w:numId="26">
    <w:abstractNumId w:val="7"/>
  </w:num>
  <w:num w:numId="27">
    <w:abstractNumId w:val="9"/>
  </w:num>
  <w:num w:numId="28">
    <w:abstractNumId w:val="1"/>
  </w:num>
  <w:num w:numId="29">
    <w:abstractNumId w:val="2"/>
  </w:num>
  <w:num w:numId="30">
    <w:abstractNumId w:val="1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01EBB"/>
    <w:rsid w:val="00005893"/>
    <w:rsid w:val="00024C50"/>
    <w:rsid w:val="000940BA"/>
    <w:rsid w:val="000A09AA"/>
    <w:rsid w:val="000B1153"/>
    <w:rsid w:val="000D1D0D"/>
    <w:rsid w:val="000F2E48"/>
    <w:rsid w:val="0016401F"/>
    <w:rsid w:val="001875E2"/>
    <w:rsid w:val="001976D4"/>
    <w:rsid w:val="001E45A6"/>
    <w:rsid w:val="00224CB0"/>
    <w:rsid w:val="00265047"/>
    <w:rsid w:val="002654C0"/>
    <w:rsid w:val="0027118D"/>
    <w:rsid w:val="00283917"/>
    <w:rsid w:val="0029131A"/>
    <w:rsid w:val="002B42AF"/>
    <w:rsid w:val="002C23B7"/>
    <w:rsid w:val="002C56C7"/>
    <w:rsid w:val="002D0F55"/>
    <w:rsid w:val="002F2916"/>
    <w:rsid w:val="00362D46"/>
    <w:rsid w:val="003A6344"/>
    <w:rsid w:val="00401E56"/>
    <w:rsid w:val="00404D74"/>
    <w:rsid w:val="004075AA"/>
    <w:rsid w:val="00425967"/>
    <w:rsid w:val="00434D9F"/>
    <w:rsid w:val="00472FF9"/>
    <w:rsid w:val="0048444F"/>
    <w:rsid w:val="004B5B88"/>
    <w:rsid w:val="00541316"/>
    <w:rsid w:val="0054640C"/>
    <w:rsid w:val="00547E1E"/>
    <w:rsid w:val="005A319C"/>
    <w:rsid w:val="005F0EAF"/>
    <w:rsid w:val="006026A2"/>
    <w:rsid w:val="0061389E"/>
    <w:rsid w:val="006147DE"/>
    <w:rsid w:val="00642599"/>
    <w:rsid w:val="00675238"/>
    <w:rsid w:val="0068493B"/>
    <w:rsid w:val="00692E6F"/>
    <w:rsid w:val="00775ED0"/>
    <w:rsid w:val="00795E6B"/>
    <w:rsid w:val="007C113B"/>
    <w:rsid w:val="007D6CA0"/>
    <w:rsid w:val="007E2BF4"/>
    <w:rsid w:val="007F51F3"/>
    <w:rsid w:val="008535D1"/>
    <w:rsid w:val="0087062D"/>
    <w:rsid w:val="00880086"/>
    <w:rsid w:val="00897880"/>
    <w:rsid w:val="008C6310"/>
    <w:rsid w:val="008D71FE"/>
    <w:rsid w:val="008D7A71"/>
    <w:rsid w:val="00903388"/>
    <w:rsid w:val="00985A98"/>
    <w:rsid w:val="00997BEC"/>
    <w:rsid w:val="009A2B63"/>
    <w:rsid w:val="00A041CB"/>
    <w:rsid w:val="00A40F60"/>
    <w:rsid w:val="00AB23B8"/>
    <w:rsid w:val="00AF7A92"/>
    <w:rsid w:val="00B02AD0"/>
    <w:rsid w:val="00B030C0"/>
    <w:rsid w:val="00B07974"/>
    <w:rsid w:val="00B919D0"/>
    <w:rsid w:val="00BD2AF7"/>
    <w:rsid w:val="00BE4FA7"/>
    <w:rsid w:val="00BF6265"/>
    <w:rsid w:val="00C14C18"/>
    <w:rsid w:val="00C25537"/>
    <w:rsid w:val="00C35522"/>
    <w:rsid w:val="00C84C22"/>
    <w:rsid w:val="00C87756"/>
    <w:rsid w:val="00CD06F4"/>
    <w:rsid w:val="00D07B6D"/>
    <w:rsid w:val="00D12993"/>
    <w:rsid w:val="00D16DA7"/>
    <w:rsid w:val="00D218BD"/>
    <w:rsid w:val="00D409B4"/>
    <w:rsid w:val="00DC50BF"/>
    <w:rsid w:val="00DD6A58"/>
    <w:rsid w:val="00DE3BBE"/>
    <w:rsid w:val="00DE47A4"/>
    <w:rsid w:val="00E01479"/>
    <w:rsid w:val="00E94241"/>
    <w:rsid w:val="00E966EA"/>
    <w:rsid w:val="00ED407A"/>
    <w:rsid w:val="00ED7C52"/>
    <w:rsid w:val="00EE12D4"/>
    <w:rsid w:val="00EE3118"/>
    <w:rsid w:val="00EF5614"/>
    <w:rsid w:val="00F221EF"/>
    <w:rsid w:val="00F325A8"/>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3">
    <w:name w:val="heading 3"/>
    <w:basedOn w:val="a"/>
    <w:next w:val="a"/>
    <w:link w:val="30"/>
    <w:semiHidden/>
    <w:unhideWhenUsed/>
    <w:qFormat/>
    <w:rsid w:val="009A2B63"/>
    <w:pPr>
      <w:keepNext/>
      <w:keepLines/>
      <w:spacing w:before="40"/>
      <w:outlineLvl w:val="2"/>
    </w:pPr>
    <w:rPr>
      <w:rFonts w:asciiTheme="majorHAnsi" w:eastAsiaTheme="majorEastAsia" w:hAnsiTheme="majorHAnsi" w:cstheme="majorBidi"/>
      <w:color w:val="243F60" w:themeColor="accent1" w:themeShade="7F"/>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1">
    <w:name w:val="Body Text Indent 3"/>
    <w:aliases w:val="Знак7"/>
    <w:basedOn w:val="a"/>
    <w:link w:val="32"/>
    <w:qFormat/>
    <w:rsid w:val="00F325A8"/>
    <w:pPr>
      <w:spacing w:after="120"/>
      <w:ind w:left="283"/>
    </w:pPr>
    <w:rPr>
      <w:sz w:val="16"/>
      <w:szCs w:val="16"/>
    </w:rPr>
  </w:style>
  <w:style w:type="character" w:customStyle="1" w:styleId="32">
    <w:name w:val="Основной текст с отступом 3 Знак"/>
    <w:aliases w:val="Знак7 Знак"/>
    <w:basedOn w:val="a0"/>
    <w:link w:val="31"/>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uiPriority w:val="99"/>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uiPriority w:val="99"/>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unhideWhenUsed/>
    <w:rsid w:val="0054640C"/>
    <w:pPr>
      <w:widowControl w:val="0"/>
      <w:autoSpaceDE w:val="0"/>
      <w:autoSpaceDN w:val="0"/>
      <w:adjustRightInd w:val="0"/>
      <w:spacing w:after="120" w:line="480" w:lineRule="auto"/>
      <w:ind w:left="283"/>
    </w:pPr>
    <w:rPr>
      <w:rFonts w:eastAsiaTheme="minorEastAsia"/>
      <w:sz w:val="20"/>
      <w:szCs w:val="20"/>
    </w:r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54640C"/>
    <w:rPr>
      <w:rFonts w:eastAsiaTheme="minorEastAsia"/>
    </w:rPr>
  </w:style>
  <w:style w:type="character" w:customStyle="1" w:styleId="30">
    <w:name w:val="Заголовок 3 Знак"/>
    <w:basedOn w:val="a0"/>
    <w:link w:val="3"/>
    <w:semiHidden/>
    <w:rsid w:val="009A2B63"/>
    <w:rPr>
      <w:rFonts w:asciiTheme="majorHAnsi" w:eastAsiaTheme="majorEastAsia" w:hAnsiTheme="majorHAnsi" w:cstheme="majorBidi"/>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1335</Words>
  <Characters>7613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2025-12-25T04:51:00Z</dcterms:created>
  <dcterms:modified xsi:type="dcterms:W3CDTF">2025-12-25T04:51:00Z</dcterms:modified>
</cp:coreProperties>
</file>